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847DE" w:rsidRPr="00217434" w:rsidRDefault="00C847DE" w:rsidP="00C847DE">
      <w:pPr>
        <w:spacing w:after="0" w:line="312" w:lineRule="auto"/>
        <w:jc w:val="both"/>
        <w:rPr>
          <w:rFonts w:ascii="Arial" w:eastAsia="Times New Roman" w:hAnsi="Arial"/>
          <w:sz w:val="28"/>
          <w:szCs w:val="28"/>
          <w:lang w:val="vi-VN"/>
        </w:rPr>
      </w:pPr>
      <w:r w:rsidRPr="00D74F6F">
        <w:rPr>
          <w:b/>
          <w:bCs/>
          <w:iCs/>
          <w:sz w:val="24"/>
          <w:szCs w:val="24"/>
          <w:lang w:val="fr-FR"/>
        </w:rPr>
        <w:t>TRƯNG NỮ VƯƠNG</w:t>
      </w:r>
      <w:r w:rsidRPr="00217434">
        <w:rPr>
          <w:bCs/>
          <w:iCs/>
          <w:sz w:val="28"/>
          <w:szCs w:val="28"/>
          <w:lang w:val="fr-FR"/>
        </w:rPr>
        <w:t>,</w:t>
      </w:r>
      <w:r w:rsidRPr="00217434">
        <w:rPr>
          <w:rFonts w:ascii="Arial" w:hAnsi="Arial"/>
          <w:bCs/>
          <w:iCs/>
          <w:sz w:val="28"/>
          <w:szCs w:val="28"/>
          <w:lang w:val="fr-FR"/>
        </w:rPr>
        <w:t xml:space="preserve"> </w:t>
      </w:r>
      <w:r w:rsidRPr="00217434">
        <w:rPr>
          <w:rFonts w:eastAsia="Times New Roman"/>
          <w:sz w:val="28"/>
          <w:szCs w:val="28"/>
          <w:lang w:val="vi-VN"/>
        </w:rPr>
        <w:t xml:space="preserve">vở tuồng </w:t>
      </w:r>
      <w:proofErr w:type="spellStart"/>
      <w:r w:rsidRPr="00217434">
        <w:rPr>
          <w:rFonts w:eastAsia="Times New Roman"/>
          <w:sz w:val="28"/>
          <w:szCs w:val="28"/>
        </w:rPr>
        <w:t>về</w:t>
      </w:r>
      <w:proofErr w:type="spellEnd"/>
      <w:r w:rsidRPr="00217434">
        <w:rPr>
          <w:rFonts w:eastAsia="Times New Roman"/>
          <w:sz w:val="28"/>
          <w:szCs w:val="28"/>
        </w:rPr>
        <w:t xml:space="preserve"> </w:t>
      </w:r>
      <w:proofErr w:type="spellStart"/>
      <w:r w:rsidRPr="00217434">
        <w:rPr>
          <w:rFonts w:eastAsia="Times New Roman"/>
          <w:sz w:val="28"/>
          <w:szCs w:val="28"/>
        </w:rPr>
        <w:t>đề</w:t>
      </w:r>
      <w:proofErr w:type="spellEnd"/>
      <w:r w:rsidRPr="00217434">
        <w:rPr>
          <w:rFonts w:eastAsia="Times New Roman"/>
          <w:sz w:val="28"/>
          <w:szCs w:val="28"/>
        </w:rPr>
        <w:t xml:space="preserve"> </w:t>
      </w:r>
      <w:proofErr w:type="spellStart"/>
      <w:r w:rsidRPr="00217434">
        <w:rPr>
          <w:rFonts w:eastAsia="Times New Roman"/>
          <w:sz w:val="28"/>
          <w:szCs w:val="28"/>
        </w:rPr>
        <w:t>tài</w:t>
      </w:r>
      <w:proofErr w:type="spellEnd"/>
      <w:r w:rsidRPr="00217434">
        <w:rPr>
          <w:rFonts w:eastAsia="Times New Roman"/>
          <w:sz w:val="28"/>
          <w:szCs w:val="28"/>
        </w:rPr>
        <w:t xml:space="preserve"> </w:t>
      </w:r>
      <w:proofErr w:type="spellStart"/>
      <w:r w:rsidRPr="00217434">
        <w:rPr>
          <w:rFonts w:eastAsia="Times New Roman"/>
          <w:sz w:val="28"/>
          <w:szCs w:val="28"/>
        </w:rPr>
        <w:t>cuộc</w:t>
      </w:r>
      <w:proofErr w:type="spellEnd"/>
      <w:r w:rsidRPr="00217434">
        <w:rPr>
          <w:rFonts w:eastAsia="Times New Roman"/>
          <w:sz w:val="28"/>
          <w:szCs w:val="28"/>
        </w:rPr>
        <w:t xml:space="preserve"> </w:t>
      </w:r>
      <w:proofErr w:type="spellStart"/>
      <w:r w:rsidRPr="00217434">
        <w:rPr>
          <w:rFonts w:eastAsia="Times New Roman"/>
          <w:sz w:val="28"/>
          <w:szCs w:val="28"/>
        </w:rPr>
        <w:t>khởi</w:t>
      </w:r>
      <w:proofErr w:type="spellEnd"/>
      <w:r w:rsidRPr="00217434">
        <w:rPr>
          <w:rFonts w:eastAsia="Times New Roman"/>
          <w:sz w:val="28"/>
          <w:szCs w:val="28"/>
        </w:rPr>
        <w:t xml:space="preserve"> </w:t>
      </w:r>
      <w:proofErr w:type="spellStart"/>
      <w:r w:rsidRPr="00217434">
        <w:rPr>
          <w:rFonts w:eastAsia="Times New Roman"/>
          <w:sz w:val="28"/>
          <w:szCs w:val="28"/>
        </w:rPr>
        <w:t>nghĩa</w:t>
      </w:r>
      <w:proofErr w:type="spellEnd"/>
      <w:r w:rsidRPr="00217434">
        <w:rPr>
          <w:rFonts w:eastAsia="Times New Roman"/>
          <w:sz w:val="28"/>
          <w:szCs w:val="28"/>
        </w:rPr>
        <w:t xml:space="preserve"> </w:t>
      </w:r>
      <w:proofErr w:type="spellStart"/>
      <w:r w:rsidRPr="00217434">
        <w:rPr>
          <w:rFonts w:eastAsia="Times New Roman"/>
          <w:sz w:val="28"/>
          <w:szCs w:val="28"/>
        </w:rPr>
        <w:t>của</w:t>
      </w:r>
      <w:proofErr w:type="spellEnd"/>
      <w:r w:rsidRPr="00217434">
        <w:rPr>
          <w:rFonts w:eastAsia="Times New Roman"/>
          <w:sz w:val="28"/>
          <w:szCs w:val="28"/>
        </w:rPr>
        <w:t xml:space="preserve"> </w:t>
      </w:r>
      <w:r w:rsidRPr="00217434">
        <w:rPr>
          <w:rFonts w:eastAsia="Times New Roman"/>
          <w:sz w:val="28"/>
          <w:szCs w:val="28"/>
          <w:lang w:val="vi-VN"/>
        </w:rPr>
        <w:t>Hai Bà Trưng.</w:t>
      </w:r>
    </w:p>
    <w:p w:rsidR="00C847DE" w:rsidRPr="00217434" w:rsidRDefault="00C847DE" w:rsidP="00C847DE">
      <w:pPr>
        <w:spacing w:after="0" w:line="312" w:lineRule="auto"/>
        <w:ind w:firstLine="567"/>
        <w:jc w:val="both"/>
        <w:rPr>
          <w:rFonts w:eastAsia="Times New Roman"/>
          <w:sz w:val="28"/>
          <w:szCs w:val="28"/>
          <w:lang w:val="vi-VN"/>
        </w:rPr>
      </w:pPr>
      <w:r w:rsidRPr="00217434">
        <w:rPr>
          <w:rFonts w:eastAsia="Times New Roman"/>
          <w:sz w:val="28"/>
          <w:szCs w:val="28"/>
          <w:lang w:val="vi-VN"/>
        </w:rPr>
        <w:t>Đã có nhiều tác giả ở những thời kỳ lịch sử khác nhau viết tuồng về Trưng Nữ Vương như Phan Bội Châu, Tống Phước Phổ và Hoàng Tăng Bá,</w:t>
      </w:r>
      <w:r>
        <w:rPr>
          <w:rFonts w:eastAsia="Times New Roman"/>
          <w:sz w:val="28"/>
          <w:szCs w:val="28"/>
          <w:lang w:val="vi-VN"/>
        </w:rPr>
        <w:t xml:space="preserve"> v.v.</w:t>
      </w:r>
    </w:p>
    <w:p w:rsidR="00C847DE" w:rsidRPr="00217434" w:rsidRDefault="00C847DE" w:rsidP="00C847DE">
      <w:pPr>
        <w:spacing w:after="0" w:line="312" w:lineRule="auto"/>
        <w:ind w:firstLine="567"/>
        <w:jc w:val="both"/>
        <w:rPr>
          <w:rFonts w:eastAsia="Times New Roman"/>
          <w:strike/>
          <w:sz w:val="28"/>
          <w:szCs w:val="28"/>
          <w:lang w:val="vi-VN"/>
        </w:rPr>
      </w:pPr>
      <w:r w:rsidRPr="00217434">
        <w:rPr>
          <w:rFonts w:eastAsia="Times New Roman"/>
          <w:sz w:val="28"/>
          <w:szCs w:val="28"/>
          <w:lang w:val="vi-VN"/>
        </w:rPr>
        <w:t xml:space="preserve">Nội dung kịch bản vở tuồng </w:t>
      </w:r>
      <w:r w:rsidRPr="00217434">
        <w:rPr>
          <w:rFonts w:eastAsia="Times New Roman"/>
          <w:i/>
          <w:sz w:val="28"/>
          <w:szCs w:val="28"/>
          <w:lang w:val="vi-VN"/>
        </w:rPr>
        <w:t>TNV</w:t>
      </w:r>
      <w:r w:rsidRPr="00217434">
        <w:rPr>
          <w:rFonts w:eastAsia="Times New Roman"/>
          <w:sz w:val="28"/>
          <w:szCs w:val="28"/>
          <w:lang w:val="vi-VN"/>
        </w:rPr>
        <w:t xml:space="preserve"> của Phan Bội Châu gồm 5 hồi 25 cảnh, phản ánh vai trò của phụ nữ Việt Nam trong cuộc đấu tranh chống thực dân. Trong khi hầu hết các nhà văn bước sang thế kỷ XX tiếp tục nhấn mạnh vào lời thề của Trưng Trắc trả thù cho chồng là Thi Sách, người bị viên Thái thú Trung Hoa Tô Định giết, thì trong tác phẩm của mình, Phan Bội Châu đã tập trung xây dựng nhân vật Trưng Trắc trên hết là một phụ nữ có lòng yêu nước và khát vọng đánh đuổi kẻ thù ngoại bang. Và trong khi Trưng Nhị, người em gái của Trưng Trắc, từ lâu đã được miêu tả là tham gia cuộc đấu tranh vì bổn phận chị em, Phan Bội Châu đã đẩy chủ nghĩa yêu nước làm động cơ đầu tiên.</w:t>
      </w:r>
    </w:p>
    <w:p w:rsidR="00C847DE" w:rsidRPr="00217434" w:rsidRDefault="00C847DE" w:rsidP="00C847DE">
      <w:pPr>
        <w:spacing w:after="0" w:line="312" w:lineRule="auto"/>
        <w:ind w:firstLine="567"/>
        <w:jc w:val="both"/>
        <w:rPr>
          <w:rFonts w:eastAsia="Times New Roman"/>
          <w:sz w:val="28"/>
          <w:szCs w:val="28"/>
          <w:lang w:val="vi-VN"/>
        </w:rPr>
      </w:pPr>
      <w:r w:rsidRPr="00217434">
        <w:rPr>
          <w:rFonts w:eastAsia="Times New Roman"/>
          <w:sz w:val="28"/>
          <w:szCs w:val="28"/>
          <w:lang w:val="vi-VN"/>
        </w:rPr>
        <w:t xml:space="preserve">Được viết năm 1911, lúc Phan Bội Châu đang lưu vong bên Xiêm, vở tuồng </w:t>
      </w:r>
      <w:r w:rsidRPr="00217434">
        <w:rPr>
          <w:rFonts w:eastAsia="Times New Roman"/>
          <w:i/>
          <w:sz w:val="28"/>
          <w:szCs w:val="28"/>
          <w:lang w:val="vi-VN"/>
        </w:rPr>
        <w:t>TNV</w:t>
      </w:r>
      <w:r w:rsidRPr="00217434">
        <w:rPr>
          <w:rFonts w:eastAsia="Times New Roman"/>
          <w:sz w:val="28"/>
          <w:szCs w:val="28"/>
          <w:lang w:val="vi-VN"/>
        </w:rPr>
        <w:t xml:space="preserve"> là dấu mốc cho những tiếp cận sớm của ông với vấn đề phụ nữ và dân tộc. </w:t>
      </w:r>
    </w:p>
    <w:p w:rsidR="00C847DE" w:rsidRPr="00217434" w:rsidRDefault="00C847DE" w:rsidP="00C847DE">
      <w:pPr>
        <w:spacing w:after="0" w:line="312" w:lineRule="auto"/>
        <w:ind w:firstLine="567"/>
        <w:jc w:val="both"/>
        <w:rPr>
          <w:rFonts w:eastAsia="Times New Roman"/>
          <w:strike/>
          <w:sz w:val="28"/>
          <w:szCs w:val="28"/>
          <w:lang w:val="vi-VN"/>
        </w:rPr>
      </w:pPr>
      <w:r w:rsidRPr="00217434">
        <w:rPr>
          <w:rFonts w:eastAsia="Times New Roman"/>
          <w:sz w:val="28"/>
          <w:szCs w:val="28"/>
          <w:lang w:val="vi-VN"/>
        </w:rPr>
        <w:t xml:space="preserve">Viết tuồng </w:t>
      </w:r>
      <w:r w:rsidRPr="00217434">
        <w:rPr>
          <w:rFonts w:eastAsia="Times New Roman"/>
          <w:i/>
          <w:sz w:val="28"/>
          <w:szCs w:val="28"/>
          <w:lang w:val="vi-VN"/>
        </w:rPr>
        <w:t>TNV</w:t>
      </w:r>
      <w:r w:rsidRPr="00217434">
        <w:rPr>
          <w:rFonts w:eastAsia="Times New Roman"/>
          <w:sz w:val="28"/>
          <w:szCs w:val="28"/>
          <w:lang w:val="vi-VN"/>
        </w:rPr>
        <w:t xml:space="preserve"> để cổ vũ lòng yêu nước, Phan Bội Châu trước hết nêu cao tinh thần dân tộc. Ở đấy, qua việc truy tầm về nguồn cội, Hai Bà Trưng đã trở thành biểu tượng về sức mạnh tự cường: Người phụ nữ chiến thắng kẻ thù ngoại bang và vượt thoát khung khổ nam quyền.</w:t>
      </w:r>
    </w:p>
    <w:p w:rsidR="00C847DE" w:rsidRPr="00217434" w:rsidRDefault="00C847DE" w:rsidP="00C847DE">
      <w:pPr>
        <w:spacing w:after="0" w:line="312" w:lineRule="auto"/>
        <w:ind w:firstLine="567"/>
        <w:jc w:val="both"/>
        <w:rPr>
          <w:rFonts w:eastAsia="Times New Roman"/>
          <w:sz w:val="28"/>
          <w:szCs w:val="28"/>
          <w:lang w:val="vi-VN"/>
        </w:rPr>
      </w:pPr>
      <w:r w:rsidRPr="00217434">
        <w:rPr>
          <w:rFonts w:eastAsia="Times New Roman"/>
          <w:sz w:val="28"/>
          <w:szCs w:val="28"/>
          <w:lang w:val="vi-VN"/>
        </w:rPr>
        <w:t xml:space="preserve">Chính sự khởi sinh của vấn đề phụ nữ ở Việt Nam thời bấy giờ đang đối diện với tình cảnh thuộc địa và các phong trào cải cách cũng như đấu tranh cách mạng, mà Phan Bội Châu và tuồng </w:t>
      </w:r>
      <w:r w:rsidRPr="00217434">
        <w:rPr>
          <w:rFonts w:eastAsia="Times New Roman"/>
          <w:i/>
          <w:sz w:val="28"/>
          <w:szCs w:val="28"/>
          <w:lang w:val="vi-VN"/>
        </w:rPr>
        <w:t>TNV</w:t>
      </w:r>
      <w:r w:rsidRPr="00217434">
        <w:rPr>
          <w:rFonts w:eastAsia="Times New Roman"/>
          <w:sz w:val="28"/>
          <w:szCs w:val="28"/>
          <w:lang w:val="vi-VN"/>
        </w:rPr>
        <w:t xml:space="preserve"> của ông được các học giả xem như một dấu ấn, khiến cho nghiên cứu các biểu hiện mới này trong đời sống, lịch sử và văn chương được chú ý. Sau những dẫn lối của học giả ở ngoài nước, một số nhà nghiên cứu ở trong nước cũng tiếp tục vào mạch tìm hiểu những biểu hiện của vấn đề phụ nữ. Ngoài ra, </w:t>
      </w:r>
      <w:r w:rsidRPr="00217434">
        <w:rPr>
          <w:rFonts w:eastAsia="Times New Roman"/>
          <w:i/>
          <w:sz w:val="28"/>
          <w:szCs w:val="28"/>
          <w:lang w:val="vi-VN"/>
        </w:rPr>
        <w:t>TNV</w:t>
      </w:r>
      <w:r w:rsidRPr="00217434">
        <w:rPr>
          <w:rFonts w:eastAsia="Times New Roman"/>
          <w:sz w:val="28"/>
          <w:szCs w:val="28"/>
          <w:lang w:val="vi-VN"/>
        </w:rPr>
        <w:t xml:space="preserve"> của Phan Bội Châu đã làm tăng tính trữ tình cho tuồng, một nghệ thuật vốn đậm đặc chất bi hùng.</w:t>
      </w:r>
    </w:p>
    <w:p w:rsidR="00C847DE" w:rsidRPr="00217434" w:rsidRDefault="00C847DE" w:rsidP="00C847DE">
      <w:pPr>
        <w:spacing w:after="0" w:line="312" w:lineRule="auto"/>
        <w:ind w:firstLine="567"/>
        <w:jc w:val="both"/>
        <w:rPr>
          <w:sz w:val="28"/>
          <w:szCs w:val="28"/>
          <w:shd w:val="clear" w:color="auto" w:fill="FFFFFF"/>
          <w:lang w:val="vi-VN"/>
        </w:rPr>
      </w:pPr>
      <w:r w:rsidRPr="00217434">
        <w:rPr>
          <w:sz w:val="28"/>
          <w:szCs w:val="28"/>
          <w:lang w:val="vi-VN"/>
        </w:rPr>
        <w:t xml:space="preserve">   Sau đó vở tuồng </w:t>
      </w:r>
      <w:r w:rsidRPr="00217434">
        <w:rPr>
          <w:i/>
          <w:sz w:val="28"/>
          <w:szCs w:val="28"/>
          <w:lang w:val="vi-VN"/>
        </w:rPr>
        <w:t>TNV</w:t>
      </w:r>
      <w:r w:rsidRPr="00217434">
        <w:rPr>
          <w:sz w:val="28"/>
          <w:szCs w:val="28"/>
          <w:lang w:val="vi-VN"/>
        </w:rPr>
        <w:t xml:space="preserve"> lại được cố tác giả Tống Phước Phổ (1900 - 1990)</w:t>
      </w:r>
      <w:r>
        <w:rPr>
          <w:sz w:val="28"/>
          <w:szCs w:val="28"/>
        </w:rPr>
        <w:t xml:space="preserve"> </w:t>
      </w:r>
      <w:r>
        <w:rPr>
          <w:sz w:val="28"/>
          <w:szCs w:val="28"/>
          <w:lang w:val="vi-VN"/>
        </w:rPr>
        <w:t>sáng tác</w:t>
      </w:r>
      <w:r w:rsidRPr="00217434">
        <w:rPr>
          <w:sz w:val="28"/>
          <w:szCs w:val="28"/>
          <w:lang w:val="vi-VN"/>
        </w:rPr>
        <w:t xml:space="preserve">, có sự tham gia của nhà thơ Lưu Trọng Lư. Đây là vở diễn mà Tống Phước Phổ đã chắp bút đến năm lần và chỉ hài lòng khi ông cộng tác với nhà thơ Lưu Trọng Lư. Vở tuồng </w:t>
      </w:r>
      <w:r w:rsidRPr="001E6CF9">
        <w:rPr>
          <w:i/>
          <w:sz w:val="28"/>
          <w:szCs w:val="28"/>
          <w:lang w:val="vi-VN"/>
        </w:rPr>
        <w:t>TNV</w:t>
      </w:r>
      <w:r w:rsidRPr="00217434">
        <w:rPr>
          <w:sz w:val="28"/>
          <w:szCs w:val="28"/>
          <w:lang w:val="vi-VN"/>
        </w:rPr>
        <w:t xml:space="preserve"> của Tống Phước Phổ và Lưu Trọng Lư đã được Hoàng Chương dàn dựng trên sân khấu đoàn tuồng Liên khu V cách đây hơn ba mươi năm. Cái hay của vở diễn ở chỗ tác giả đã kết cấu thành hai tuyến nhân vật song song: ta và địch. Mở đầu là không khí “tức nước vỡ bờ”, giặc Hán xâm lược </w:t>
      </w:r>
      <w:r w:rsidRPr="00217434">
        <w:rPr>
          <w:sz w:val="28"/>
          <w:szCs w:val="28"/>
          <w:lang w:val="vi-VN"/>
        </w:rPr>
        <w:lastRenderedPageBreak/>
        <w:t>dày xéo đất nước Đại Việt, nhân dân đứng lên chống lại, trong đó có chị em Trưng Trắc và Trưng Nhị lãnh đạo nghĩa quân. Rồi “lửa đổ thêm dầu” Tô Định giết hại Thi Sách. Nợ nước thù nhà biến thành sức mạnh vô địch. Đội quân tóc dài hình thành với khẩu hiệu “Giặc đến nhà đàn bà cũng đánh” được toàn dân hưởng ứng dưới lời tuyên ngôn của Trưng Trắc.</w:t>
      </w:r>
      <w:r w:rsidRPr="00217434">
        <w:rPr>
          <w:sz w:val="28"/>
          <w:szCs w:val="28"/>
          <w:shd w:val="clear" w:color="auto" w:fill="FFFFFF"/>
          <w:lang w:val="vi-VN"/>
        </w:rPr>
        <w:t xml:space="preserve">                                                     </w:t>
      </w:r>
    </w:p>
    <w:p w:rsidR="00C847DE" w:rsidRPr="00217434" w:rsidRDefault="00C847DE" w:rsidP="00C847DE">
      <w:pPr>
        <w:spacing w:after="0" w:line="312" w:lineRule="auto"/>
        <w:ind w:firstLine="567"/>
        <w:jc w:val="both"/>
        <w:rPr>
          <w:sz w:val="28"/>
          <w:szCs w:val="28"/>
          <w:shd w:val="clear" w:color="auto" w:fill="FFFFFF"/>
          <w:lang w:val="vi-VN"/>
        </w:rPr>
      </w:pPr>
      <w:r w:rsidRPr="00217434">
        <w:rPr>
          <w:sz w:val="28"/>
          <w:szCs w:val="28"/>
          <w:shd w:val="clear" w:color="auto" w:fill="FFFFFF"/>
          <w:lang w:val="vi-VN"/>
        </w:rPr>
        <w:t xml:space="preserve">   Trong kịch bản này, tác giả kết cấu tính kịch cao, lời văn trong sáng, chất tuồng đậm đặc, đó là yếu tố cơ bản dẫn đến sự thành công của vở tuồng </w:t>
      </w:r>
      <w:r w:rsidRPr="00217434">
        <w:rPr>
          <w:i/>
          <w:sz w:val="28"/>
          <w:szCs w:val="28"/>
          <w:shd w:val="clear" w:color="auto" w:fill="FFFFFF"/>
          <w:lang w:val="vi-VN"/>
        </w:rPr>
        <w:t>TNV</w:t>
      </w:r>
      <w:r w:rsidRPr="00217434">
        <w:rPr>
          <w:sz w:val="28"/>
          <w:szCs w:val="28"/>
          <w:shd w:val="clear" w:color="auto" w:fill="FFFFFF"/>
          <w:lang w:val="vi-VN"/>
        </w:rPr>
        <w:t>. Bên cạnh đó phải kể đến đội ngũ nghệ sĩ diễn viên của đoàn nghệ thuật Tuồng Liên khu V khi đạo diễn Hoàng Chương dàn dựng vở này như: Đàm Liên, Kim Cúc trong vai Trưng Trắc và Trưng Nhị, Bình Bôi vai Thi Sách, Ngọc Liên vai Tô Định và Minh Ngọc trong vai tướng giặc Đại Lang,… Kịch bản được Tống Phước Phổ và Lưu Trọng Lư đặc biệt chú ý nâng cao về giá trị văn học, tạo cho đạo diễn cơ sở để khai thác và xây dựng hình tượng nhân vật và những sự kiện của vở diễn như cảnh “</w:t>
      </w:r>
      <w:r w:rsidRPr="00217434">
        <w:rPr>
          <w:i/>
          <w:sz w:val="28"/>
          <w:szCs w:val="28"/>
          <w:shd w:val="clear" w:color="auto" w:fill="FFFFFF"/>
          <w:lang w:val="vi-VN"/>
        </w:rPr>
        <w:t>TNV</w:t>
      </w:r>
      <w:r w:rsidRPr="00217434">
        <w:rPr>
          <w:sz w:val="28"/>
          <w:szCs w:val="28"/>
          <w:shd w:val="clear" w:color="auto" w:fill="FFFFFF"/>
          <w:lang w:val="vi-VN"/>
        </w:rPr>
        <w:t xml:space="preserve"> nổi trống đồng phát động khởi nghĩa”. Đạo diễn đã sử dụng tiếng trống đồng vang động núi sông, thôi thúc toàn dân đứng lên quyết chiến quyết thắng với kẻ thù. Tiếng trống đồng trong vở diễn được xem như hiệu lệnh thiêng liêng, kêu gọi toàn dân đứng lên phất cao cờ khởi nghĩa,</w:t>
      </w:r>
      <w:r>
        <w:rPr>
          <w:sz w:val="28"/>
          <w:szCs w:val="28"/>
          <w:shd w:val="clear" w:color="auto" w:fill="FFFFFF"/>
          <w:lang w:val="vi-VN"/>
        </w:rPr>
        <w:t xml:space="preserve"> v.v.</w:t>
      </w:r>
      <w:r w:rsidRPr="00217434">
        <w:rPr>
          <w:sz w:val="28"/>
          <w:szCs w:val="28"/>
          <w:shd w:val="clear" w:color="auto" w:fill="FFFFFF"/>
          <w:lang w:val="vi-VN"/>
        </w:rPr>
        <w:t xml:space="preserve"> Có thể đánh giá hiện tượng “nổi trống đồng” trong vở tuồng </w:t>
      </w:r>
      <w:r w:rsidRPr="00217434">
        <w:rPr>
          <w:i/>
          <w:sz w:val="28"/>
          <w:szCs w:val="28"/>
          <w:shd w:val="clear" w:color="auto" w:fill="FFFFFF"/>
          <w:lang w:val="vi-VN"/>
        </w:rPr>
        <w:t>TNV</w:t>
      </w:r>
      <w:r w:rsidRPr="00217434">
        <w:rPr>
          <w:sz w:val="28"/>
          <w:szCs w:val="28"/>
          <w:shd w:val="clear" w:color="auto" w:fill="FFFFFF"/>
          <w:lang w:val="vi-VN"/>
        </w:rPr>
        <w:t xml:space="preserve"> như một phát hiện về tư liệu hiện thực lịch sử một thành quả nghệ thuật tạo hình của ngành Tuồng.</w:t>
      </w:r>
    </w:p>
    <w:p w:rsidR="00C847DE" w:rsidRPr="00217434" w:rsidRDefault="00C847DE" w:rsidP="00C847DE">
      <w:pPr>
        <w:spacing w:after="0" w:line="312" w:lineRule="auto"/>
        <w:ind w:firstLine="567"/>
        <w:jc w:val="both"/>
        <w:rPr>
          <w:sz w:val="28"/>
          <w:szCs w:val="28"/>
          <w:shd w:val="clear" w:color="auto" w:fill="FFFFFF"/>
          <w:lang w:val="vi-VN"/>
        </w:rPr>
      </w:pPr>
      <w:r w:rsidRPr="00217434">
        <w:rPr>
          <w:sz w:val="28"/>
          <w:szCs w:val="28"/>
          <w:shd w:val="clear" w:color="auto" w:fill="FFFFFF"/>
          <w:lang w:val="vi-VN"/>
        </w:rPr>
        <w:t xml:space="preserve">  Về hình tượng hai vị nữ anh hùng dân tộc, vở tuồng </w:t>
      </w:r>
      <w:r w:rsidRPr="00217434">
        <w:rPr>
          <w:i/>
          <w:sz w:val="28"/>
          <w:szCs w:val="28"/>
          <w:shd w:val="clear" w:color="auto" w:fill="FFFFFF"/>
          <w:lang w:val="vi-VN"/>
        </w:rPr>
        <w:t>TNV</w:t>
      </w:r>
      <w:r w:rsidRPr="00217434">
        <w:rPr>
          <w:sz w:val="28"/>
          <w:szCs w:val="28"/>
          <w:shd w:val="clear" w:color="auto" w:fill="FFFFFF"/>
          <w:lang w:val="vi-VN"/>
        </w:rPr>
        <w:t xml:space="preserve"> của Tống Phước Phổ và Lưu Trọng Lư đề cao tư tưởng vì nước thương dân, thân gái nhưng phận lớn. </w:t>
      </w:r>
    </w:p>
    <w:p w:rsidR="00C847DE" w:rsidRPr="00217434" w:rsidRDefault="00C847DE" w:rsidP="00C847DE">
      <w:pPr>
        <w:spacing w:after="0" w:line="312" w:lineRule="auto"/>
        <w:ind w:firstLine="567"/>
        <w:jc w:val="both"/>
        <w:rPr>
          <w:sz w:val="28"/>
          <w:szCs w:val="28"/>
          <w:shd w:val="clear" w:color="auto" w:fill="FFFFFF"/>
          <w:lang w:val="vi-VN"/>
        </w:rPr>
      </w:pPr>
      <w:r w:rsidRPr="00217434">
        <w:rPr>
          <w:sz w:val="28"/>
          <w:szCs w:val="28"/>
          <w:shd w:val="clear" w:color="auto" w:fill="FFFFFF"/>
          <w:lang w:val="vi-VN"/>
        </w:rPr>
        <w:t xml:space="preserve">  Cho đến nay, vở tuồng </w:t>
      </w:r>
      <w:r w:rsidRPr="00217434">
        <w:rPr>
          <w:i/>
          <w:sz w:val="28"/>
          <w:szCs w:val="28"/>
          <w:shd w:val="clear" w:color="auto" w:fill="FFFFFF"/>
          <w:lang w:val="vi-VN"/>
        </w:rPr>
        <w:t>TNV</w:t>
      </w:r>
      <w:r w:rsidRPr="00217434">
        <w:rPr>
          <w:sz w:val="28"/>
          <w:szCs w:val="28"/>
          <w:shd w:val="clear" w:color="auto" w:fill="FFFFFF"/>
          <w:lang w:val="vi-VN"/>
        </w:rPr>
        <w:t xml:space="preserve"> của Tống Phước Phổ đã trở thành vở tuồng mẫu mực được nhiều đoàn nghệ thuật Tuồng trên cả nước dàn dựng và biểu diễn, đồng thời được Đảng và Nhà nước lựa chọn để biểu diễn phục vụ nhiều phái đoàn của các quốc gia đến thăm Việt Nam.</w:t>
      </w:r>
    </w:p>
    <w:p w:rsidR="00C847DE" w:rsidRPr="00217434" w:rsidRDefault="00C847DE" w:rsidP="00C847DE">
      <w:pPr>
        <w:spacing w:after="0" w:line="312" w:lineRule="auto"/>
        <w:ind w:firstLine="567"/>
        <w:jc w:val="both"/>
        <w:rPr>
          <w:sz w:val="28"/>
          <w:szCs w:val="28"/>
          <w:shd w:val="clear" w:color="auto" w:fill="FFFFFF"/>
          <w:lang w:val="vi-VN"/>
        </w:rPr>
      </w:pPr>
      <w:r w:rsidRPr="00217434">
        <w:rPr>
          <w:sz w:val="28"/>
          <w:szCs w:val="28"/>
          <w:shd w:val="clear" w:color="auto" w:fill="FFFFFF"/>
          <w:lang w:val="vi-VN"/>
        </w:rPr>
        <w:t xml:space="preserve">Trích đoạn “TNV đề cờ” là trích đoạn tiêu biểu được dàn dựng và biểu diễn trên khắp mọi miền Nam Bắc với lời thề sâu nặng của Trưng Trắc.                                   </w:t>
      </w:r>
    </w:p>
    <w:p w:rsidR="00C847DE" w:rsidRPr="00217434" w:rsidRDefault="00C847DE" w:rsidP="00C847DE">
      <w:pPr>
        <w:spacing w:after="0" w:line="312" w:lineRule="auto"/>
        <w:ind w:firstLine="567"/>
        <w:jc w:val="right"/>
        <w:rPr>
          <w:b/>
          <w:bCs/>
          <w:sz w:val="20"/>
          <w:szCs w:val="20"/>
          <w:shd w:val="clear" w:color="auto" w:fill="FFFFFF"/>
          <w:lang w:val="vi-VN"/>
        </w:rPr>
      </w:pPr>
      <w:r w:rsidRPr="00217434">
        <w:rPr>
          <w:sz w:val="28"/>
          <w:szCs w:val="28"/>
          <w:shd w:val="clear" w:color="auto" w:fill="FFFFFF"/>
          <w:lang w:val="vi-VN"/>
        </w:rPr>
        <w:t xml:space="preserve">                                                                                   </w:t>
      </w:r>
      <w:r w:rsidRPr="00217434">
        <w:rPr>
          <w:b/>
          <w:bCs/>
          <w:sz w:val="20"/>
          <w:szCs w:val="20"/>
          <w:shd w:val="clear" w:color="auto" w:fill="FFFFFF"/>
          <w:lang w:val="vi-VN"/>
        </w:rPr>
        <w:t>ĐÀO MẠNH HÙNG</w:t>
      </w:r>
    </w:p>
    <w:p w:rsidR="00C847DE" w:rsidRPr="00217434" w:rsidRDefault="00C847DE" w:rsidP="00C847DE">
      <w:pPr>
        <w:spacing w:after="0" w:line="312" w:lineRule="auto"/>
        <w:ind w:firstLine="567"/>
        <w:jc w:val="right"/>
        <w:rPr>
          <w:sz w:val="20"/>
          <w:szCs w:val="20"/>
          <w:shd w:val="clear" w:color="auto" w:fill="FFFFFF"/>
          <w:lang w:val="vi-VN"/>
        </w:rPr>
      </w:pPr>
      <w:r w:rsidRPr="00217434">
        <w:rPr>
          <w:sz w:val="20"/>
          <w:szCs w:val="20"/>
          <w:shd w:val="clear" w:color="auto" w:fill="FFFFFF"/>
          <w:lang w:val="vi-VN"/>
        </w:rPr>
        <w:t xml:space="preserve">                                                                                        </w:t>
      </w:r>
    </w:p>
    <w:p w:rsidR="00C847DE" w:rsidRPr="00217434" w:rsidRDefault="00C847DE" w:rsidP="00C847DE">
      <w:pPr>
        <w:spacing w:after="0" w:line="312" w:lineRule="auto"/>
        <w:ind w:firstLine="567"/>
        <w:jc w:val="both"/>
        <w:rPr>
          <w:b/>
          <w:sz w:val="22"/>
          <w:szCs w:val="24"/>
          <w:shd w:val="clear" w:color="auto" w:fill="FFFFFF"/>
          <w:lang w:val="vi-VN"/>
        </w:rPr>
      </w:pPr>
      <w:r w:rsidRPr="00217434">
        <w:rPr>
          <w:rFonts w:eastAsia="Times New Roman"/>
          <w:b/>
          <w:bCs/>
          <w:spacing w:val="-3"/>
          <w:sz w:val="24"/>
          <w:szCs w:val="24"/>
          <w:lang w:val="vi-VN"/>
        </w:rPr>
        <w:t>Tài liệu tham khảo:</w:t>
      </w:r>
    </w:p>
    <w:p w:rsidR="00C847DE" w:rsidRPr="00217434" w:rsidRDefault="00C847DE" w:rsidP="00C847DE">
      <w:pPr>
        <w:spacing w:after="0" w:line="312" w:lineRule="auto"/>
        <w:ind w:firstLine="567"/>
        <w:jc w:val="both"/>
        <w:rPr>
          <w:sz w:val="24"/>
          <w:szCs w:val="24"/>
          <w:shd w:val="clear" w:color="auto" w:fill="FFFFFF"/>
          <w:lang w:val="vi-VN"/>
        </w:rPr>
      </w:pPr>
      <w:r w:rsidRPr="00217434">
        <w:rPr>
          <w:sz w:val="24"/>
          <w:szCs w:val="24"/>
          <w:shd w:val="clear" w:color="auto" w:fill="FFFFFF"/>
          <w:lang w:val="vi-VN"/>
        </w:rPr>
        <w:t>1</w:t>
      </w:r>
      <w:r w:rsidRPr="002E72BC">
        <w:rPr>
          <w:sz w:val="24"/>
          <w:szCs w:val="24"/>
          <w:shd w:val="clear" w:color="auto" w:fill="FFFFFF"/>
          <w:lang w:val="vi-VN"/>
        </w:rPr>
        <w:t>. Phương Thâu</w:t>
      </w:r>
      <w:r w:rsidRPr="00217434">
        <w:rPr>
          <w:sz w:val="24"/>
          <w:szCs w:val="24"/>
          <w:shd w:val="clear" w:color="auto" w:fill="FFFFFF"/>
          <w:lang w:val="vi-VN"/>
        </w:rPr>
        <w:t xml:space="preserve"> (sưu tập, phiên âm, chú giải), </w:t>
      </w:r>
      <w:r w:rsidRPr="00217434">
        <w:rPr>
          <w:i/>
          <w:sz w:val="24"/>
          <w:szCs w:val="24"/>
          <w:shd w:val="clear" w:color="auto" w:fill="FFFFFF"/>
          <w:lang w:val="vi-VN"/>
        </w:rPr>
        <w:t>Tuồng Trưng Nữ Vương</w:t>
      </w:r>
      <w:r w:rsidRPr="00217434">
        <w:rPr>
          <w:sz w:val="24"/>
          <w:szCs w:val="24"/>
          <w:shd w:val="clear" w:color="auto" w:fill="FFFFFF"/>
          <w:lang w:val="vi-VN"/>
        </w:rPr>
        <w:t>, Nxb. Văn học, 1967.</w:t>
      </w:r>
    </w:p>
    <w:p w:rsidR="00C847DE" w:rsidRPr="00217434" w:rsidRDefault="00C847DE" w:rsidP="00C847DE">
      <w:pPr>
        <w:spacing w:after="0" w:line="312" w:lineRule="auto"/>
        <w:ind w:firstLine="567"/>
        <w:jc w:val="both"/>
        <w:rPr>
          <w:sz w:val="24"/>
          <w:szCs w:val="24"/>
          <w:shd w:val="clear" w:color="auto" w:fill="FFFFFF"/>
          <w:lang w:val="vi-VN"/>
        </w:rPr>
      </w:pPr>
      <w:r w:rsidRPr="00217434">
        <w:rPr>
          <w:sz w:val="24"/>
          <w:szCs w:val="24"/>
          <w:shd w:val="clear" w:color="auto" w:fill="FFFFFF"/>
          <w:lang w:val="vi-VN"/>
        </w:rPr>
        <w:lastRenderedPageBreak/>
        <w:t xml:space="preserve">2. </w:t>
      </w:r>
      <w:r w:rsidRPr="00217434">
        <w:rPr>
          <w:i/>
          <w:sz w:val="24"/>
          <w:szCs w:val="24"/>
          <w:shd w:val="clear" w:color="auto" w:fill="FFFFFF"/>
          <w:lang w:val="vi-VN"/>
        </w:rPr>
        <w:t>Phan Bội Châu toàn tập</w:t>
      </w:r>
      <w:r w:rsidRPr="00217434">
        <w:rPr>
          <w:sz w:val="24"/>
          <w:szCs w:val="24"/>
          <w:shd w:val="clear" w:color="auto" w:fill="FFFFFF"/>
          <w:lang w:val="vi-VN"/>
        </w:rPr>
        <w:t>, Nxb. Thuận Hóa và Trung tâm Văn hóa - Ngôn ngữ Đông Tây, 2000.</w:t>
      </w:r>
    </w:p>
    <w:p w:rsidR="00C847DE" w:rsidRPr="00217434" w:rsidRDefault="00C847DE" w:rsidP="00C847DE">
      <w:pPr>
        <w:spacing w:after="0" w:line="312" w:lineRule="auto"/>
        <w:ind w:firstLine="567"/>
        <w:jc w:val="both"/>
        <w:rPr>
          <w:sz w:val="24"/>
          <w:szCs w:val="24"/>
          <w:shd w:val="clear" w:color="auto" w:fill="FFFFFF"/>
          <w:lang w:val="vi-VN"/>
        </w:rPr>
      </w:pPr>
      <w:r w:rsidRPr="00217434">
        <w:rPr>
          <w:sz w:val="24"/>
          <w:szCs w:val="24"/>
          <w:shd w:val="clear" w:color="auto" w:fill="FFFFFF"/>
          <w:lang w:val="vi-VN"/>
        </w:rPr>
        <w:t xml:space="preserve">3. </w:t>
      </w:r>
      <w:r w:rsidRPr="00217434">
        <w:rPr>
          <w:i/>
          <w:sz w:val="24"/>
          <w:szCs w:val="24"/>
          <w:shd w:val="clear" w:color="auto" w:fill="FFFFFF"/>
          <w:lang w:val="vi-VN"/>
        </w:rPr>
        <w:t>Phan Bội Châu: “Tân Việt Nam”</w:t>
      </w:r>
      <w:r w:rsidRPr="00217434">
        <w:rPr>
          <w:sz w:val="24"/>
          <w:szCs w:val="24"/>
          <w:shd w:val="clear" w:color="auto" w:fill="FFFFFF"/>
          <w:lang w:val="vi-VN"/>
        </w:rPr>
        <w:t xml:space="preserve">, trong </w:t>
      </w:r>
      <w:r w:rsidRPr="00217434">
        <w:rPr>
          <w:i/>
          <w:sz w:val="24"/>
          <w:szCs w:val="24"/>
          <w:shd w:val="clear" w:color="auto" w:fill="FFFFFF"/>
          <w:lang w:val="vi-VN"/>
        </w:rPr>
        <w:t>Phan Bội Châu với vấn đề phụ nữ ở nước ta</w:t>
      </w:r>
      <w:r w:rsidRPr="00217434">
        <w:rPr>
          <w:sz w:val="24"/>
          <w:szCs w:val="24"/>
          <w:shd w:val="clear" w:color="auto" w:fill="FFFFFF"/>
          <w:lang w:val="vi-VN"/>
        </w:rPr>
        <w:t>, Nxb. Phụ nữ,</w:t>
      </w:r>
      <w:r>
        <w:rPr>
          <w:sz w:val="24"/>
          <w:szCs w:val="24"/>
          <w:shd w:val="clear" w:color="auto" w:fill="FFFFFF"/>
          <w:lang w:val="vi-VN"/>
        </w:rPr>
        <w:t xml:space="preserve"> Hà Nội,</w:t>
      </w:r>
      <w:r w:rsidRPr="00217434">
        <w:rPr>
          <w:sz w:val="24"/>
          <w:szCs w:val="24"/>
          <w:shd w:val="clear" w:color="auto" w:fill="FFFFFF"/>
          <w:lang w:val="vi-VN"/>
        </w:rPr>
        <w:t xml:space="preserve"> 2020.</w:t>
      </w:r>
    </w:p>
    <w:p w:rsidR="00117C69" w:rsidRDefault="00C847DE" w:rsidP="00C847DE">
      <w:r w:rsidRPr="00217434">
        <w:rPr>
          <w:sz w:val="24"/>
          <w:szCs w:val="24"/>
          <w:shd w:val="clear" w:color="auto" w:fill="FFFFFF"/>
          <w:lang w:val="vi-VN"/>
        </w:rPr>
        <w:t xml:space="preserve">4. Hoàng Chương, </w:t>
      </w:r>
      <w:r w:rsidRPr="00217434">
        <w:rPr>
          <w:i/>
          <w:sz w:val="24"/>
          <w:szCs w:val="24"/>
          <w:shd w:val="clear" w:color="auto" w:fill="FFFFFF"/>
          <w:lang w:val="vi-VN"/>
        </w:rPr>
        <w:t>Tống Phước Phổ cây đại thụ Tuồng,</w:t>
      </w:r>
      <w:r w:rsidRPr="00217434">
        <w:rPr>
          <w:sz w:val="24"/>
          <w:szCs w:val="24"/>
          <w:shd w:val="clear" w:color="auto" w:fill="FFFFFF"/>
          <w:lang w:val="vi-VN"/>
        </w:rPr>
        <w:t xml:space="preserve"> Nxb. Sân khấu,</w:t>
      </w:r>
      <w:r>
        <w:rPr>
          <w:sz w:val="24"/>
          <w:szCs w:val="24"/>
          <w:shd w:val="clear" w:color="auto" w:fill="FFFFFF"/>
          <w:lang w:val="vi-VN"/>
        </w:rPr>
        <w:t xml:space="preserve"> Hà Nội,</w:t>
      </w:r>
      <w:r w:rsidRPr="00217434">
        <w:rPr>
          <w:sz w:val="24"/>
          <w:szCs w:val="24"/>
          <w:shd w:val="clear" w:color="auto" w:fill="FFFFFF"/>
          <w:lang w:val="vi-VN"/>
        </w:rPr>
        <w:t xml:space="preserve"> 1997.</w:t>
      </w:r>
      <w:bookmarkStart w:id="0" w:name="_GoBack"/>
      <w:bookmarkEnd w:id="0"/>
    </w:p>
    <w:sectPr w:rsidR="00117C69" w:rsidSect="00AE6708">
      <w:pgSz w:w="11907" w:h="16840" w:code="9"/>
      <w:pgMar w:top="1418" w:right="1134" w:bottom="1418"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7DE"/>
    <w:rsid w:val="000B64D1"/>
    <w:rsid w:val="002C4A19"/>
    <w:rsid w:val="002E5781"/>
    <w:rsid w:val="00402F06"/>
    <w:rsid w:val="005A07E0"/>
    <w:rsid w:val="00AE6708"/>
    <w:rsid w:val="00C847DE"/>
    <w:rsid w:val="00E338DE"/>
    <w:rsid w:val="00FB70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8D53E70-01BB-40C2-B96B-87BEB4F88A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847DE"/>
    <w:rPr>
      <w:rFonts w:eastAsia="MS Mincho"/>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760</Words>
  <Characters>4333</Characters>
  <Application>Microsoft Office Word</Application>
  <DocSecurity>0</DocSecurity>
  <Lines>36</Lines>
  <Paragraphs>10</Paragraphs>
  <ScaleCrop>false</ScaleCrop>
  <Company/>
  <LinksUpToDate>false</LinksUpToDate>
  <CharactersWithSpaces>5083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2025-12-26T04:51:00Z</dcterms:created>
  <dcterms:modified xsi:type="dcterms:W3CDTF">2025-12-26T04:51:00Z</dcterms:modified>
</cp:coreProperties>
</file>